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11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r>
        <w:rPr>
          <w:rStyle w:val="cat-Timegrp-21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п.1 ст.419, п.7 ст.431 Налогового кодекса Российской Федерации (далее - НК РФ),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26.07.2024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счел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 24 </w:t>
      </w:r>
      <w:r>
        <w:rPr>
          <w:rStyle w:val="cat-Timegrp-21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 его с нарушением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>08.08.2024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Style w:val="cat-OrganizationNamegrp-20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квитанции о приёме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отчетности в налоговый орган исполнена,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54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0rplc-4">
    <w:name w:val="cat-OrganizationName grp-20 rplc-4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Timegrp-22rplc-19">
    <w:name w:val="cat-Time grp-22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OrganizationNamegrp-20rplc-22">
    <w:name w:val="cat-OrganizationName grp-20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Timegrp-21rplc-25">
    <w:name w:val="cat-Time grp-21 rplc-25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OrganizationNamegrp-20rplc-30">
    <w:name w:val="cat-OrganizationName grp-20 rplc-30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5D1B-6AA5-4BB6-9ED6-C1338EC18C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